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05" w:rsidRDefault="00C12505" w:rsidP="000B1DBE">
      <w:pPr>
        <w:spacing w:line="276" w:lineRule="auto"/>
      </w:pPr>
      <w:bookmarkStart w:id="0" w:name="_GoBack"/>
      <w:r w:rsidRPr="009028F1">
        <w:rPr>
          <w:b/>
          <w:bCs/>
          <w:color w:val="365F91"/>
          <w:sz w:val="32"/>
          <w:szCs w:val="28"/>
        </w:rPr>
        <w:t>Fitting G</w:t>
      </w:r>
      <w:r>
        <w:rPr>
          <w:b/>
          <w:bCs/>
          <w:color w:val="365F91"/>
          <w:sz w:val="32"/>
          <w:szCs w:val="28"/>
        </w:rPr>
        <w:t>P</w:t>
      </w:r>
      <w:r w:rsidRPr="009028F1">
        <w:rPr>
          <w:b/>
          <w:bCs/>
          <w:color w:val="365F91"/>
          <w:sz w:val="32"/>
          <w:szCs w:val="28"/>
        </w:rPr>
        <w:t xml:space="preserve"> Contact Lenses after CXL treatment </w:t>
      </w:r>
      <w:r>
        <w:pict>
          <v:rect id="_x0000_i1025" style="width:0;height:1.5pt" o:hralign="center" o:hrstd="t" o:hr="t" fillcolor="gray" stroked="f"/>
        </w:pict>
      </w:r>
    </w:p>
    <w:p w:rsidR="00C12505" w:rsidRDefault="00C12505" w:rsidP="000B1DBE">
      <w:pPr>
        <w:spacing w:line="276" w:lineRule="auto"/>
      </w:pPr>
    </w:p>
    <w:p w:rsidR="00C12505" w:rsidRPr="00236BD4" w:rsidRDefault="00C12505" w:rsidP="00236BD4">
      <w:pPr>
        <w:spacing w:line="276" w:lineRule="auto"/>
        <w:rPr>
          <w:vertAlign w:val="superscript"/>
        </w:rPr>
      </w:pPr>
      <w:r w:rsidRPr="008046CD">
        <w:rPr>
          <w:b/>
        </w:rPr>
        <w:t>Lead author:</w:t>
      </w:r>
      <w:r>
        <w:tab/>
      </w:r>
      <w:r>
        <w:tab/>
        <w:t>Eleni Poulere</w:t>
      </w:r>
      <w:r>
        <w:rPr>
          <w:vertAlign w:val="superscript"/>
        </w:rPr>
        <w:t>1</w:t>
      </w:r>
    </w:p>
    <w:p w:rsidR="00C12505" w:rsidRPr="00236BD4" w:rsidRDefault="00C12505" w:rsidP="00236BD4">
      <w:pPr>
        <w:spacing w:line="276" w:lineRule="auto"/>
        <w:rPr>
          <w:vertAlign w:val="superscript"/>
        </w:rPr>
      </w:pPr>
      <w:r>
        <w:rPr>
          <w:b/>
        </w:rPr>
        <w:t>Co-author(s):</w:t>
      </w:r>
      <w:r>
        <w:rPr>
          <w:b/>
        </w:rPr>
        <w:tab/>
      </w:r>
      <w:r>
        <w:rPr>
          <w:b/>
        </w:rPr>
        <w:tab/>
      </w:r>
      <w:r w:rsidRPr="00703B97">
        <w:t>Edward Greenrod</w:t>
      </w:r>
      <w:r w:rsidRPr="00703B97">
        <w:rPr>
          <w:vertAlign w:val="superscript"/>
        </w:rPr>
        <w:t>2</w:t>
      </w:r>
      <w:r w:rsidRPr="00703B97">
        <w:t>, Ioannis Aslanides</w:t>
      </w:r>
      <w:r w:rsidRPr="00703B97">
        <w:rPr>
          <w:vertAlign w:val="superscript"/>
        </w:rPr>
        <w:t>2</w:t>
      </w:r>
      <w:r w:rsidRPr="00703B97">
        <w:t>, Sotiris Plainis</w:t>
      </w:r>
      <w:r w:rsidRPr="00703B97">
        <w:rPr>
          <w:vertAlign w:val="superscript"/>
        </w:rPr>
        <w:t>1,3</w:t>
      </w:r>
    </w:p>
    <w:p w:rsidR="00C12505" w:rsidRDefault="00C12505" w:rsidP="00236BD4">
      <w:pPr>
        <w:spacing w:line="276" w:lineRule="auto"/>
        <w:rPr>
          <w:b/>
        </w:rPr>
      </w:pPr>
    </w:p>
    <w:p w:rsidR="00C12505" w:rsidRPr="000F2F6B" w:rsidRDefault="00C12505" w:rsidP="009028F1">
      <w:pPr>
        <w:spacing w:line="276" w:lineRule="auto"/>
        <w:rPr>
          <w:rFonts w:cs="Arial"/>
        </w:rPr>
      </w:pPr>
      <w:r w:rsidRPr="000F2F6B">
        <w:rPr>
          <w:rFonts w:cs="Arial"/>
          <w:vertAlign w:val="superscript"/>
        </w:rPr>
        <w:t>1</w:t>
      </w:r>
      <w:r w:rsidRPr="000F2F6B">
        <w:rPr>
          <w:rFonts w:cs="Arial"/>
        </w:rPr>
        <w:t xml:space="preserve">Optical House, </w:t>
      </w:r>
      <w:smartTag w:uri="urn:schemas-microsoft-com:office:smarttags" w:element="place">
        <w:smartTag w:uri="urn:schemas-microsoft-com:office:smarttags" w:element="City">
          <w:r w:rsidRPr="000F2F6B">
            <w:rPr>
              <w:rFonts w:cs="Arial"/>
            </w:rPr>
            <w:t>Heraklion</w:t>
          </w:r>
        </w:smartTag>
        <w:r w:rsidRPr="000F2F6B">
          <w:rPr>
            <w:rFonts w:cs="Arial"/>
          </w:rPr>
          <w:t xml:space="preserve">, </w:t>
        </w:r>
        <w:smartTag w:uri="urn:schemas-microsoft-com:office:smarttags" w:element="country-region">
          <w:r w:rsidRPr="000F2F6B">
            <w:rPr>
              <w:rFonts w:cs="Arial"/>
            </w:rPr>
            <w:t>Greece</w:t>
          </w:r>
        </w:smartTag>
      </w:smartTag>
    </w:p>
    <w:p w:rsidR="00C12505" w:rsidRPr="000F2F6B" w:rsidRDefault="00C12505" w:rsidP="009028F1">
      <w:pPr>
        <w:spacing w:line="276" w:lineRule="auto"/>
        <w:rPr>
          <w:rFonts w:cs="Arial"/>
        </w:rPr>
      </w:pPr>
      <w:r w:rsidRPr="000F2F6B">
        <w:rPr>
          <w:rFonts w:cs="Arial"/>
          <w:vertAlign w:val="superscript"/>
        </w:rPr>
        <w:t>2</w:t>
      </w:r>
      <w:r w:rsidRPr="000F2F6B">
        <w:rPr>
          <w:rFonts w:cs="Arial"/>
        </w:rPr>
        <w:t xml:space="preserve">Emmetropia Mediterranean Eye Institute, </w:t>
      </w:r>
      <w:smartTag w:uri="urn:schemas-microsoft-com:office:smarttags" w:element="place">
        <w:smartTag w:uri="urn:schemas-microsoft-com:office:smarttags" w:element="City">
          <w:r w:rsidRPr="000F2F6B">
            <w:rPr>
              <w:rFonts w:cs="Arial"/>
            </w:rPr>
            <w:t>Heraklion</w:t>
          </w:r>
        </w:smartTag>
        <w:r w:rsidRPr="000F2F6B">
          <w:rPr>
            <w:rFonts w:cs="Arial"/>
          </w:rPr>
          <w:t xml:space="preserve">, </w:t>
        </w:r>
        <w:smartTag w:uri="urn:schemas-microsoft-com:office:smarttags" w:element="country-region">
          <w:r w:rsidRPr="000F2F6B">
            <w:rPr>
              <w:rFonts w:cs="Arial"/>
            </w:rPr>
            <w:t>Greece</w:t>
          </w:r>
        </w:smartTag>
      </w:smartTag>
    </w:p>
    <w:bookmarkEnd w:id="0"/>
    <w:p w:rsidR="00C12505" w:rsidRPr="000F2F6B" w:rsidRDefault="00C12505" w:rsidP="009028F1">
      <w:pPr>
        <w:spacing w:line="276" w:lineRule="auto"/>
        <w:rPr>
          <w:rFonts w:cs="Arial"/>
        </w:rPr>
      </w:pPr>
      <w:r w:rsidRPr="000F2F6B">
        <w:rPr>
          <w:rFonts w:cs="Arial"/>
          <w:vertAlign w:val="superscript"/>
        </w:rPr>
        <w:t>3</w:t>
      </w:r>
      <w:r w:rsidRPr="000F2F6B">
        <w:rPr>
          <w:rFonts w:cs="Arial"/>
        </w:rPr>
        <w:t xml:space="preserve">Faculty of Life Sciences, The </w:t>
      </w:r>
      <w:smartTag w:uri="urn:schemas-microsoft-com:office:smarttags" w:element="PlaceType">
        <w:r w:rsidRPr="000F2F6B">
          <w:rPr>
            <w:rFonts w:cs="Arial"/>
          </w:rPr>
          <w:t>University</w:t>
        </w:r>
      </w:smartTag>
      <w:r w:rsidRPr="000F2F6B">
        <w:rPr>
          <w:rFonts w:cs="Arial"/>
        </w:rPr>
        <w:t xml:space="preserve"> of </w:t>
      </w:r>
      <w:smartTag w:uri="urn:schemas-microsoft-com:office:smarttags" w:element="PlaceName">
        <w:r w:rsidRPr="000F2F6B">
          <w:rPr>
            <w:rFonts w:cs="Arial"/>
          </w:rPr>
          <w:t>Manchester</w:t>
        </w:r>
      </w:smartTag>
      <w:r w:rsidRPr="000F2F6B">
        <w:rPr>
          <w:rFonts w:cs="Arial"/>
        </w:rPr>
        <w:t xml:space="preserve">, </w:t>
      </w:r>
      <w:smartTag w:uri="urn:schemas-microsoft-com:office:smarttags" w:element="place">
        <w:smartTag w:uri="urn:schemas-microsoft-com:office:smarttags" w:element="City">
          <w:r w:rsidRPr="000F2F6B">
            <w:rPr>
              <w:rFonts w:cs="Arial"/>
            </w:rPr>
            <w:t>Manchester</w:t>
          </w:r>
        </w:smartTag>
        <w:r w:rsidRPr="000F2F6B">
          <w:rPr>
            <w:rFonts w:cs="Arial"/>
          </w:rPr>
          <w:t xml:space="preserve">, </w:t>
        </w:r>
        <w:smartTag w:uri="urn:schemas-microsoft-com:office:smarttags" w:element="country-region">
          <w:r w:rsidRPr="000F2F6B">
            <w:rPr>
              <w:rFonts w:cs="Arial"/>
            </w:rPr>
            <w:t>UK</w:t>
          </w:r>
        </w:smartTag>
      </w:smartTag>
      <w:r w:rsidRPr="000F2F6B">
        <w:rPr>
          <w:rFonts w:cs="Arial"/>
        </w:rPr>
        <w:t xml:space="preserve"> </w:t>
      </w:r>
    </w:p>
    <w:p w:rsidR="00C12505" w:rsidRPr="004F70A3" w:rsidRDefault="00C12505" w:rsidP="00236BD4">
      <w:pPr>
        <w:spacing w:line="276" w:lineRule="auto"/>
        <w:rPr>
          <w:b/>
        </w:rPr>
      </w:pPr>
      <w:r>
        <w:rPr>
          <w:b/>
        </w:rPr>
        <w:tab/>
      </w:r>
    </w:p>
    <w:p w:rsidR="00C12505" w:rsidRDefault="00C12505" w:rsidP="000B1DBE">
      <w:pPr>
        <w:spacing w:line="276" w:lineRule="auto"/>
      </w:pPr>
    </w:p>
    <w:p w:rsidR="00C12505" w:rsidRDefault="00C12505" w:rsidP="000B1DBE">
      <w:pPr>
        <w:pStyle w:val="Heading2"/>
        <w:spacing w:line="276" w:lineRule="auto"/>
      </w:pPr>
      <w:r>
        <w:t>Purpose</w:t>
      </w:r>
    </w:p>
    <w:p w:rsidR="00C12505" w:rsidRDefault="00C12505" w:rsidP="000B1DBE">
      <w:pPr>
        <w:spacing w:line="276" w:lineRule="auto"/>
      </w:pPr>
    </w:p>
    <w:p w:rsidR="00C12505" w:rsidRDefault="00C12505" w:rsidP="000B1DBE">
      <w:pPr>
        <w:spacing w:line="276" w:lineRule="auto"/>
      </w:pPr>
      <w:r w:rsidRPr="009028F1">
        <w:t>Corneal collagen crosslinking (CXL)</w:t>
      </w:r>
      <w:r>
        <w:t xml:space="preserve"> is</w:t>
      </w:r>
      <w:r w:rsidRPr="009028F1">
        <w:t xml:space="preserve"> considered an effective technique to stabilize the progression of keratoconus </w:t>
      </w:r>
      <w:r>
        <w:t>by</w:t>
      </w:r>
      <w:r w:rsidRPr="009028F1">
        <w:t xml:space="preserve"> strengthen</w:t>
      </w:r>
      <w:r>
        <w:t>ing the cornea. Since</w:t>
      </w:r>
      <w:r w:rsidRPr="009028F1">
        <w:t xml:space="preserve"> visual correction is still </w:t>
      </w:r>
      <w:r>
        <w:t>required in many cases</w:t>
      </w:r>
      <w:r w:rsidRPr="00D46639">
        <w:t xml:space="preserve"> </w:t>
      </w:r>
      <w:r>
        <w:t>post-operatively</w:t>
      </w:r>
      <w:r w:rsidRPr="009028F1">
        <w:t xml:space="preserve">, Gas Permeable </w:t>
      </w:r>
      <w:r>
        <w:t>(GP) lenses are expected</w:t>
      </w:r>
      <w:r w:rsidRPr="009028F1">
        <w:t xml:space="preserve"> to </w:t>
      </w:r>
      <w:r>
        <w:t>provide</w:t>
      </w:r>
      <w:r w:rsidRPr="009028F1">
        <w:t xml:space="preserve"> </w:t>
      </w:r>
      <w:r>
        <w:t>better</w:t>
      </w:r>
      <w:r w:rsidRPr="009028F1">
        <w:t xml:space="preserve"> </w:t>
      </w:r>
      <w:r>
        <w:t>vision</w:t>
      </w:r>
      <w:r w:rsidRPr="009028F1">
        <w:t xml:space="preserve"> than spectacles. The aim of the work is to explore some cases of keratoconic patients who underwent a ribof</w:t>
      </w:r>
      <w:r>
        <w:t>lavin/UVA CXL treatment and</w:t>
      </w:r>
      <w:r w:rsidRPr="009028F1">
        <w:t xml:space="preserve"> were fitted </w:t>
      </w:r>
      <w:r>
        <w:t xml:space="preserve">for the first time with </w:t>
      </w:r>
      <w:r w:rsidRPr="009028F1">
        <w:t xml:space="preserve">large diameter GP </w:t>
      </w:r>
      <w:r>
        <w:t>contact lenses</w:t>
      </w:r>
      <w:r w:rsidRPr="009028F1">
        <w:t>.</w:t>
      </w:r>
    </w:p>
    <w:p w:rsidR="00C12505" w:rsidRDefault="00C12505" w:rsidP="000B1DBE">
      <w:pPr>
        <w:spacing w:line="276" w:lineRule="auto"/>
      </w:pPr>
    </w:p>
    <w:p w:rsidR="00C12505" w:rsidRDefault="00C12505" w:rsidP="000B1DBE">
      <w:pPr>
        <w:pStyle w:val="Heading2"/>
        <w:spacing w:line="276" w:lineRule="auto"/>
      </w:pPr>
      <w:r>
        <w:t>Method</w:t>
      </w:r>
    </w:p>
    <w:p w:rsidR="00C12505" w:rsidRDefault="00C12505" w:rsidP="000B1DBE">
      <w:pPr>
        <w:spacing w:line="276" w:lineRule="auto"/>
      </w:pPr>
    </w:p>
    <w:p w:rsidR="00C12505" w:rsidRDefault="00C12505" w:rsidP="0031798E">
      <w:pPr>
        <w:spacing w:line="276" w:lineRule="auto"/>
      </w:pPr>
      <w:r>
        <w:t>Three young patients with keratoconus were referred for GP fitting, after their annual post-CXL follow-up visit. The selection of the first trial lens was based on Corneal Topography (Orbscan, B&amp;L) and a software (Easyfit, Menicon) which utilised a range of ocular parameters, such as subjective sphero-cylindrical refraction, Horizontal Visible Iris Diameter. and corneal curvatures. Best-corrected visual acuity was assessed using the UoC logMAR charts. Slit lamp was used to evaluate lens position and movement, the goodness of fitting (fluorescein pattern) and surface wettability. Follow up examination was performed 2 weeks and 3 months post-fitting.</w:t>
      </w:r>
    </w:p>
    <w:p w:rsidR="00C12505" w:rsidRDefault="00C12505" w:rsidP="009028F1">
      <w:pPr>
        <w:spacing w:line="276" w:lineRule="auto"/>
      </w:pPr>
    </w:p>
    <w:p w:rsidR="00C12505" w:rsidRDefault="00C12505" w:rsidP="009028F1">
      <w:pPr>
        <w:spacing w:line="276" w:lineRule="auto"/>
      </w:pPr>
      <w:r>
        <w:t>The lenses used (</w:t>
      </w:r>
      <w:r w:rsidRPr="00C12505">
        <w:rPr>
          <w:b/>
          <w:rPrChange w:id="1" w:author="Paul" w:date="2013-11-30T13:14:00Z">
            <w:rPr/>
          </w:rPrChange>
        </w:rPr>
        <w:t xml:space="preserve">Rose </w:t>
      </w:r>
      <w:smartTag w:uri="urn:schemas-microsoft-com:office:smarttags" w:element="place">
        <w:r w:rsidRPr="00C12505">
          <w:rPr>
            <w:b/>
            <w:rPrChange w:id="2" w:author="Paul" w:date="2013-11-30T13:14:00Z">
              <w:rPr/>
            </w:rPrChange>
          </w:rPr>
          <w:t>K2</w:t>
        </w:r>
      </w:smartTag>
      <w:r w:rsidRPr="00C12505">
        <w:rPr>
          <w:b/>
          <w:rPrChange w:id="3" w:author="Paul" w:date="2013-11-30T13:14:00Z">
            <w:rPr/>
          </w:rPrChange>
        </w:rPr>
        <w:t xml:space="preserve"> series</w:t>
      </w:r>
      <w:r>
        <w:t xml:space="preserve">, Menicon) had aberration control aspheric optics and were made of a high Dk material (Z-material, Menicon). The largest possible diameter lenses were fitted, to maximize the optical zone, comfort and stability. Advanced option techniques were used, such as flexible edge lift (EL), toric peripheral curves (TP) and asymmetric corneal technology (ACT), to achieve optimal fitting. </w:t>
      </w:r>
    </w:p>
    <w:p w:rsidR="00C12505" w:rsidRDefault="00C12505" w:rsidP="000B1DBE">
      <w:pPr>
        <w:spacing w:line="276" w:lineRule="auto"/>
      </w:pPr>
    </w:p>
    <w:p w:rsidR="00C12505" w:rsidRDefault="00C12505" w:rsidP="000B1DBE">
      <w:pPr>
        <w:pStyle w:val="Heading2"/>
        <w:spacing w:line="276" w:lineRule="auto"/>
      </w:pPr>
      <w:r>
        <w:t>Results</w:t>
      </w:r>
    </w:p>
    <w:p w:rsidR="00C12505" w:rsidRDefault="00C12505" w:rsidP="000B1DBE">
      <w:pPr>
        <w:spacing w:line="276" w:lineRule="auto"/>
      </w:pPr>
    </w:p>
    <w:p w:rsidR="00C12505" w:rsidRDefault="00C12505" w:rsidP="009028F1">
      <w:pPr>
        <w:spacing w:line="276" w:lineRule="auto"/>
      </w:pPr>
      <w:r>
        <w:t xml:space="preserve">In all cases a significant improvement in the VA with GP lenses was observed, compared to the VA with spectacles: </w:t>
      </w:r>
    </w:p>
    <w:p w:rsidR="00C12505" w:rsidRDefault="00C12505" w:rsidP="009028F1">
      <w:pPr>
        <w:spacing w:line="276" w:lineRule="auto"/>
      </w:pPr>
    </w:p>
    <w:p w:rsidR="00C12505" w:rsidRDefault="00C12505" w:rsidP="009028F1">
      <w:pPr>
        <w:spacing w:line="276" w:lineRule="auto"/>
      </w:pPr>
      <w:r>
        <w:t>1</w:t>
      </w:r>
      <w:r w:rsidRPr="00757B15">
        <w:rPr>
          <w:vertAlign w:val="superscript"/>
        </w:rPr>
        <w:t>st</w:t>
      </w:r>
      <w:r>
        <w:t xml:space="preserve"> patient (24 yrs, female). The right eye (RE) was fitted with Rose K2 lens and decreased EL. Distance VA improved from 0.50 (spectacle VA) to 0.00 logMAR. VA in the left eye (LE), fitted with a Rose K2 lens, improved from 0.40 to 0.00 logMAR.</w:t>
      </w:r>
    </w:p>
    <w:p w:rsidR="00C12505" w:rsidRDefault="00C12505" w:rsidP="009028F1">
      <w:pPr>
        <w:spacing w:line="276" w:lineRule="auto"/>
      </w:pPr>
      <w:r>
        <w:t>2</w:t>
      </w:r>
      <w:r w:rsidRPr="00757B15">
        <w:rPr>
          <w:vertAlign w:val="superscript"/>
        </w:rPr>
        <w:t>nd</w:t>
      </w:r>
      <w:r>
        <w:t xml:space="preserve"> patient (24yrs, male). His RE was in no need for correction. A Rose K2 lens (BC:7.00, Dia:10.30) was fitted, improving the VA from 0.70 to 0.50 logMAR, eliminating also the high exophoria (16Δ) when uncorrected. </w:t>
      </w:r>
    </w:p>
    <w:p w:rsidR="00C12505" w:rsidRDefault="00C12505" w:rsidP="009028F1">
      <w:pPr>
        <w:spacing w:line="276" w:lineRule="auto"/>
      </w:pPr>
      <w:r>
        <w:t>3</w:t>
      </w:r>
      <w:r w:rsidRPr="00757B15">
        <w:rPr>
          <w:vertAlign w:val="superscript"/>
        </w:rPr>
        <w:t>rd</w:t>
      </w:r>
      <w:r>
        <w:t xml:space="preserve"> patient (24yrs, male). His RE was in no need for correction. VA in the LE, fitted with a Rose K2 IC (of reverse geometry), improved from 0.40 to -0.10 logMAR,</w:t>
      </w:r>
    </w:p>
    <w:p w:rsidR="00C12505" w:rsidRDefault="00C12505" w:rsidP="009028F1">
      <w:pPr>
        <w:spacing w:line="276" w:lineRule="auto"/>
      </w:pPr>
    </w:p>
    <w:p w:rsidR="00C12505" w:rsidRDefault="00C12505" w:rsidP="009028F1">
      <w:pPr>
        <w:spacing w:line="276" w:lineRule="auto"/>
      </w:pPr>
      <w:r>
        <w:t xml:space="preserve">After 3 months of use, there were no adverse effects on the cornea while all patients showed compliance. They managed to wear their CLs for almost 10 hours per day, reporting no complaints. </w:t>
      </w:r>
    </w:p>
    <w:p w:rsidR="00C12505" w:rsidRDefault="00C12505" w:rsidP="000B1DBE">
      <w:pPr>
        <w:spacing w:line="276" w:lineRule="auto"/>
      </w:pPr>
    </w:p>
    <w:p w:rsidR="00C12505" w:rsidRDefault="00C12505" w:rsidP="000B1DBE">
      <w:pPr>
        <w:pStyle w:val="Heading2"/>
        <w:spacing w:line="276" w:lineRule="auto"/>
      </w:pPr>
      <w:r>
        <w:t>Conclusion</w:t>
      </w:r>
    </w:p>
    <w:p w:rsidR="00C12505" w:rsidRDefault="00C12505" w:rsidP="000B1DBE">
      <w:pPr>
        <w:spacing w:line="276" w:lineRule="auto"/>
      </w:pPr>
    </w:p>
    <w:p w:rsidR="00C12505" w:rsidRDefault="00C12505" w:rsidP="000B1DBE">
      <w:pPr>
        <w:spacing w:line="276" w:lineRule="auto"/>
      </w:pPr>
      <w:r w:rsidRPr="009028F1">
        <w:t>GP contact lenses may be the treatment of choice after CXL treatment in keratoconus. Thorough knowledge of lens designs, new geometries and advanced</w:t>
      </w:r>
      <w:r>
        <w:t xml:space="preserve"> </w:t>
      </w:r>
      <w:r w:rsidRPr="009028F1">
        <w:t>option</w:t>
      </w:r>
      <w:r>
        <w:t xml:space="preserve"> techniques</w:t>
      </w:r>
      <w:r w:rsidRPr="009028F1">
        <w:t xml:space="preserve"> are essential for a non-apical contact fitting in these irregular </w:t>
      </w:r>
      <w:r>
        <w:t xml:space="preserve">and “less-flexible” </w:t>
      </w:r>
      <w:r w:rsidRPr="009028F1">
        <w:t>cornea</w:t>
      </w:r>
      <w:r>
        <w:t>s</w:t>
      </w:r>
      <w:r w:rsidRPr="009028F1">
        <w:t xml:space="preserve">. As </w:t>
      </w:r>
      <w:r>
        <w:t>lens</w:t>
      </w:r>
      <w:r w:rsidRPr="009028F1">
        <w:t xml:space="preserve"> location and movement </w:t>
      </w:r>
      <w:r>
        <w:t>form</w:t>
      </w:r>
      <w:r w:rsidRPr="009028F1">
        <w:t xml:space="preserve"> the main </w:t>
      </w:r>
      <w:r>
        <w:t>difficulties</w:t>
      </w:r>
      <w:r w:rsidRPr="009028F1">
        <w:t xml:space="preserve"> </w:t>
      </w:r>
      <w:r>
        <w:t>in fitting</w:t>
      </w:r>
      <w:r w:rsidRPr="009028F1">
        <w:t xml:space="preserve">, large diameter or reverse geometry GP lenses </w:t>
      </w:r>
      <w:r>
        <w:t>usually provide the best option</w:t>
      </w:r>
      <w:r w:rsidRPr="009028F1">
        <w:t>.</w:t>
      </w:r>
    </w:p>
    <w:p w:rsidR="00C12505" w:rsidRDefault="00C12505" w:rsidP="009028F1">
      <w:pPr>
        <w:pStyle w:val="Heading1"/>
        <w:spacing w:line="276" w:lineRule="auto"/>
      </w:pPr>
      <w:r>
        <w:t xml:space="preserve"> </w:t>
      </w:r>
    </w:p>
    <w:p w:rsidR="00C12505" w:rsidRDefault="00C12505" w:rsidP="000B1DBE">
      <w:pPr>
        <w:pStyle w:val="Heading1"/>
        <w:spacing w:line="276" w:lineRule="auto"/>
        <w:rPr>
          <w:color w:val="auto"/>
        </w:rPr>
      </w:pPr>
    </w:p>
    <w:sectPr w:rsidR="00C12505" w:rsidSect="00FD72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LuzSans-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6CD"/>
    <w:rsid w:val="000B1DBE"/>
    <w:rsid w:val="000F2F6B"/>
    <w:rsid w:val="001B2B81"/>
    <w:rsid w:val="00236BD4"/>
    <w:rsid w:val="00293EAA"/>
    <w:rsid w:val="002A5DED"/>
    <w:rsid w:val="002C2DB5"/>
    <w:rsid w:val="0031798E"/>
    <w:rsid w:val="0032207E"/>
    <w:rsid w:val="003F7CAE"/>
    <w:rsid w:val="00425396"/>
    <w:rsid w:val="004525DF"/>
    <w:rsid w:val="0045642D"/>
    <w:rsid w:val="004C093D"/>
    <w:rsid w:val="004F70A3"/>
    <w:rsid w:val="0052699F"/>
    <w:rsid w:val="005F2EC2"/>
    <w:rsid w:val="005F7E73"/>
    <w:rsid w:val="00641F44"/>
    <w:rsid w:val="00694B63"/>
    <w:rsid w:val="00703B97"/>
    <w:rsid w:val="00757B15"/>
    <w:rsid w:val="007E559D"/>
    <w:rsid w:val="008046CD"/>
    <w:rsid w:val="00834535"/>
    <w:rsid w:val="009028F1"/>
    <w:rsid w:val="00967D7D"/>
    <w:rsid w:val="009B2814"/>
    <w:rsid w:val="009B7008"/>
    <w:rsid w:val="009C3824"/>
    <w:rsid w:val="009C5AAE"/>
    <w:rsid w:val="00A30512"/>
    <w:rsid w:val="00A46FA2"/>
    <w:rsid w:val="00A51B3F"/>
    <w:rsid w:val="00AB7199"/>
    <w:rsid w:val="00AC2B26"/>
    <w:rsid w:val="00AD469C"/>
    <w:rsid w:val="00AF0A45"/>
    <w:rsid w:val="00B37379"/>
    <w:rsid w:val="00BE4BE4"/>
    <w:rsid w:val="00C12505"/>
    <w:rsid w:val="00C40117"/>
    <w:rsid w:val="00C80D8F"/>
    <w:rsid w:val="00D34DA9"/>
    <w:rsid w:val="00D46639"/>
    <w:rsid w:val="00DE69C8"/>
    <w:rsid w:val="00E12A0E"/>
    <w:rsid w:val="00EE0A7A"/>
    <w:rsid w:val="00F01666"/>
    <w:rsid w:val="00F42944"/>
    <w:rsid w:val="00F64C80"/>
    <w:rsid w:val="00FD7288"/>
    <w:rsid w:val="00FF3A53"/>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88"/>
    <w:rPr>
      <w:lang w:val="en-GB" w:eastAsia="en-US"/>
    </w:rPr>
  </w:style>
  <w:style w:type="paragraph" w:styleId="Heading1">
    <w:name w:val="heading 1"/>
    <w:basedOn w:val="Normal"/>
    <w:next w:val="Normal"/>
    <w:link w:val="Heading1Char"/>
    <w:uiPriority w:val="99"/>
    <w:qFormat/>
    <w:rsid w:val="008046CD"/>
    <w:pPr>
      <w:keepNext/>
      <w:keepLines/>
      <w:outlineLvl w:val="0"/>
    </w:pPr>
    <w:rPr>
      <w:rFonts w:eastAsia="Times New Roman"/>
      <w:b/>
      <w:bCs/>
      <w:color w:val="365F91"/>
      <w:sz w:val="32"/>
      <w:szCs w:val="28"/>
      <w:lang w:val="en-NZ" w:eastAsia="en-GB"/>
    </w:rPr>
  </w:style>
  <w:style w:type="paragraph" w:styleId="Heading2">
    <w:name w:val="heading 2"/>
    <w:basedOn w:val="Normal"/>
    <w:next w:val="Normal"/>
    <w:link w:val="Heading2Char"/>
    <w:uiPriority w:val="99"/>
    <w:qFormat/>
    <w:rsid w:val="008046CD"/>
    <w:pPr>
      <w:keepNext/>
      <w:keepLines/>
      <w:outlineLvl w:val="1"/>
    </w:pPr>
    <w:rPr>
      <w:rFonts w:eastAsia="Times New Roman"/>
      <w:b/>
      <w:bCs/>
      <w:sz w:val="28"/>
      <w:szCs w:val="26"/>
      <w:lang w:val="en-NZ"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6CD"/>
    <w:rPr>
      <w:rFonts w:eastAsia="Times New Roman"/>
      <w:b/>
      <w:color w:val="365F91"/>
      <w:sz w:val="28"/>
    </w:rPr>
  </w:style>
  <w:style w:type="character" w:customStyle="1" w:styleId="Heading2Char">
    <w:name w:val="Heading 2 Char"/>
    <w:basedOn w:val="DefaultParagraphFont"/>
    <w:link w:val="Heading2"/>
    <w:uiPriority w:val="99"/>
    <w:locked/>
    <w:rsid w:val="008046CD"/>
    <w:rPr>
      <w:rFonts w:eastAsia="Times New Roman"/>
      <w:b/>
      <w:sz w:val="26"/>
    </w:rPr>
  </w:style>
  <w:style w:type="paragraph" w:styleId="BalloonText">
    <w:name w:val="Balloon Text"/>
    <w:basedOn w:val="Normal"/>
    <w:link w:val="BalloonTextChar"/>
    <w:uiPriority w:val="99"/>
    <w:semiHidden/>
    <w:rsid w:val="0031798E"/>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1798E"/>
    <w:rPr>
      <w:rFonts w:ascii="Lucida Grande" w:hAnsi="Lucida Grande" w:cs="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487</Words>
  <Characters>2780</Characters>
  <Application>Microsoft Office Outlook</Application>
  <DocSecurity>0</DocSecurity>
  <Lines>0</Lines>
  <Paragraphs>0</Paragraphs>
  <ScaleCrop>false</ScaleCrop>
  <Company>College of Optometrists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victoria.coss</dc:creator>
  <cp:keywords/>
  <dc:description/>
  <cp:lastModifiedBy>Paul</cp:lastModifiedBy>
  <cp:revision>28</cp:revision>
  <cp:lastPrinted>2013-10-18T13:07:00Z</cp:lastPrinted>
  <dcterms:created xsi:type="dcterms:W3CDTF">2013-10-18T12:55:00Z</dcterms:created>
  <dcterms:modified xsi:type="dcterms:W3CDTF">2013-11-30T00:15:00Z</dcterms:modified>
</cp:coreProperties>
</file>